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DE7" w:rsidRPr="00623A3C" w:rsidRDefault="00EF25BA" w:rsidP="001F6248">
      <w:pPr>
        <w:spacing w:after="0" w:line="240" w:lineRule="auto"/>
        <w:jc w:val="center"/>
        <w:rPr>
          <w:rFonts w:ascii="Arial" w:hAnsi="Arial" w:cs="Arial"/>
          <w:b/>
          <w:sz w:val="24"/>
          <w:szCs w:val="24"/>
          <w:lang w:val="es-MX"/>
        </w:rPr>
      </w:pPr>
      <w:r w:rsidRPr="00623A3C">
        <w:rPr>
          <w:rFonts w:ascii="Arial" w:hAnsi="Arial" w:cs="Arial"/>
          <w:b/>
          <w:sz w:val="24"/>
          <w:szCs w:val="24"/>
          <w:lang w:val="es-MX"/>
        </w:rPr>
        <w:t>FACULTAD DE INGENIERÍA</w:t>
      </w:r>
      <w:r w:rsidR="0045192F">
        <w:rPr>
          <w:rFonts w:ascii="Arial" w:hAnsi="Arial" w:cs="Arial"/>
          <w:b/>
          <w:sz w:val="24"/>
          <w:szCs w:val="24"/>
          <w:lang w:val="es-MX"/>
        </w:rPr>
        <w:t>, ARQUITECTURA Y DISEÑO</w:t>
      </w:r>
    </w:p>
    <w:p w:rsidR="00EF25BA" w:rsidRPr="00623A3C" w:rsidRDefault="00EF25BA" w:rsidP="00316BFA">
      <w:pPr>
        <w:spacing w:after="0" w:line="240" w:lineRule="auto"/>
        <w:jc w:val="center"/>
        <w:rPr>
          <w:rFonts w:ascii="Arial" w:hAnsi="Arial" w:cs="Arial"/>
          <w:b/>
          <w:sz w:val="24"/>
          <w:szCs w:val="24"/>
          <w:lang w:val="es-MX"/>
        </w:rPr>
      </w:pPr>
      <w:r w:rsidRPr="00623A3C">
        <w:rPr>
          <w:rFonts w:ascii="Arial" w:hAnsi="Arial" w:cs="Arial"/>
          <w:b/>
          <w:sz w:val="24"/>
          <w:szCs w:val="24"/>
          <w:lang w:val="es-MX"/>
        </w:rPr>
        <w:t xml:space="preserve">PROCESO DE REINSCRIPCIÓN </w:t>
      </w:r>
      <w:r w:rsidR="00352A87">
        <w:rPr>
          <w:rFonts w:ascii="Arial" w:hAnsi="Arial" w:cs="Arial"/>
          <w:b/>
          <w:color w:val="FF0000"/>
          <w:sz w:val="24"/>
          <w:szCs w:val="24"/>
          <w:lang w:val="es-MX"/>
        </w:rPr>
        <w:t>201</w:t>
      </w:r>
      <w:r w:rsidR="00FD359A">
        <w:rPr>
          <w:rFonts w:ascii="Arial" w:hAnsi="Arial" w:cs="Arial"/>
          <w:b/>
          <w:color w:val="FF0000"/>
          <w:sz w:val="24"/>
          <w:szCs w:val="24"/>
          <w:lang w:val="es-MX"/>
        </w:rPr>
        <w:t>8-</w:t>
      </w:r>
      <w:r w:rsidR="00654E88">
        <w:rPr>
          <w:rFonts w:ascii="Arial" w:hAnsi="Arial" w:cs="Arial"/>
          <w:b/>
          <w:color w:val="FF0000"/>
          <w:sz w:val="24"/>
          <w:szCs w:val="24"/>
          <w:lang w:val="es-MX"/>
        </w:rPr>
        <w:t>2</w:t>
      </w:r>
    </w:p>
    <w:p w:rsidR="00C14B92" w:rsidRPr="0087775C" w:rsidRDefault="00C14B92" w:rsidP="00316BFA">
      <w:pPr>
        <w:pStyle w:val="ListParagraph"/>
        <w:numPr>
          <w:ilvl w:val="0"/>
          <w:numId w:val="1"/>
        </w:numPr>
        <w:spacing w:before="240" w:after="0" w:line="360" w:lineRule="auto"/>
        <w:jc w:val="both"/>
        <w:rPr>
          <w:rFonts w:ascii="Arial" w:hAnsi="Arial" w:cs="Arial"/>
          <w:lang w:val="es-MX"/>
        </w:rPr>
      </w:pPr>
      <w:r w:rsidRPr="0087775C">
        <w:rPr>
          <w:rFonts w:ascii="Arial" w:hAnsi="Arial" w:cs="Arial"/>
          <w:b/>
          <w:lang w:val="es-MX"/>
        </w:rPr>
        <w:t xml:space="preserve">ES REQUISITO INDESPENSABLE </w:t>
      </w:r>
      <w:r w:rsidR="00352A87">
        <w:rPr>
          <w:rFonts w:ascii="Arial" w:hAnsi="Arial" w:cs="Arial"/>
          <w:b/>
          <w:lang w:val="es-MX"/>
        </w:rPr>
        <w:t>QUE EL ALUMNO TENGA</w:t>
      </w:r>
      <w:r w:rsidRPr="0087775C">
        <w:rPr>
          <w:rFonts w:ascii="Arial" w:hAnsi="Arial" w:cs="Arial"/>
          <w:b/>
          <w:lang w:val="es-MX"/>
        </w:rPr>
        <w:t xml:space="preserve"> ACTIVA LA CUENTA DE CORREO EN EL SERVIDOR </w:t>
      </w:r>
      <w:r w:rsidRPr="0087775C">
        <w:rPr>
          <w:rFonts w:ascii="Arial" w:hAnsi="Arial" w:cs="Arial"/>
          <w:b/>
          <w:u w:val="single"/>
          <w:lang w:val="es-MX"/>
        </w:rPr>
        <w:t>uabc.edu.mx</w:t>
      </w:r>
      <w:r w:rsidRPr="0087775C">
        <w:rPr>
          <w:rFonts w:ascii="Arial" w:hAnsi="Arial" w:cs="Arial"/>
          <w:lang w:val="es-MX"/>
        </w:rPr>
        <w:t xml:space="preserve">, la cual se puede dar de alta a través de la página </w:t>
      </w:r>
      <w:hyperlink r:id="rId6" w:history="1">
        <w:r w:rsidRPr="0087775C">
          <w:rPr>
            <w:rStyle w:val="Hyperlink"/>
            <w:rFonts w:ascii="Arial" w:hAnsi="Arial" w:cs="Arial"/>
            <w:lang w:val="es-MX"/>
          </w:rPr>
          <w:t>http://correo.uabc.edu.mx</w:t>
        </w:r>
      </w:hyperlink>
      <w:r w:rsidRPr="0087775C">
        <w:rPr>
          <w:rFonts w:ascii="Arial" w:hAnsi="Arial" w:cs="Arial"/>
          <w:lang w:val="es-MX"/>
        </w:rPr>
        <w:t xml:space="preserve"> </w:t>
      </w:r>
    </w:p>
    <w:p w:rsidR="00623A3C" w:rsidRPr="00672642" w:rsidRDefault="00150584" w:rsidP="00316BFA">
      <w:pPr>
        <w:pStyle w:val="ListParagraph"/>
        <w:numPr>
          <w:ilvl w:val="0"/>
          <w:numId w:val="1"/>
        </w:numPr>
        <w:spacing w:before="240" w:after="0" w:line="360" w:lineRule="auto"/>
        <w:jc w:val="both"/>
        <w:rPr>
          <w:rFonts w:ascii="Arial" w:hAnsi="Arial" w:cs="Arial"/>
          <w:lang w:val="es-MX"/>
        </w:rPr>
      </w:pPr>
      <w:r>
        <w:rPr>
          <w:rFonts w:ascii="Arial" w:hAnsi="Arial" w:cs="Arial"/>
          <w:lang w:val="es-MX"/>
        </w:rPr>
        <w:t xml:space="preserve">Contestar la “Encuesta </w:t>
      </w:r>
      <w:r w:rsidR="00623A3C" w:rsidRPr="0087775C">
        <w:rPr>
          <w:rFonts w:ascii="Arial" w:hAnsi="Arial" w:cs="Arial"/>
          <w:lang w:val="es-MX"/>
        </w:rPr>
        <w:t xml:space="preserve">de Seguimiento Universitario” a través de la liga </w:t>
      </w:r>
      <w:hyperlink r:id="rId7" w:history="1">
        <w:r w:rsidR="00650F3A" w:rsidRPr="00890715">
          <w:rPr>
            <w:rStyle w:val="Hyperlink"/>
            <w:rFonts w:ascii="Arial" w:hAnsi="Arial" w:cs="Arial"/>
            <w:lang w:val="es-MX"/>
          </w:rPr>
          <w:t>www.uabc.mx/encuestadeseguimiento</w:t>
        </w:r>
      </w:hyperlink>
      <w:r w:rsidR="00623A3C" w:rsidRPr="0087775C">
        <w:rPr>
          <w:rFonts w:ascii="Arial" w:hAnsi="Arial" w:cs="Arial"/>
          <w:lang w:val="es-MX"/>
        </w:rPr>
        <w:t xml:space="preserve"> </w:t>
      </w:r>
      <w:r w:rsidR="003D627B" w:rsidRPr="0087775C">
        <w:rPr>
          <w:rFonts w:ascii="Arial" w:hAnsi="Arial" w:cs="Arial"/>
          <w:lang w:val="es-MX"/>
        </w:rPr>
        <w:t>(</w:t>
      </w:r>
      <w:r w:rsidR="003D627B" w:rsidRPr="00672642">
        <w:rPr>
          <w:rFonts w:ascii="Arial" w:hAnsi="Arial" w:cs="Arial"/>
          <w:lang w:val="es-MX"/>
        </w:rPr>
        <w:t>Esta se encuentra disponible</w:t>
      </w:r>
      <w:r w:rsidR="0077102B" w:rsidRPr="00672642">
        <w:rPr>
          <w:rFonts w:ascii="Arial" w:hAnsi="Arial" w:cs="Arial"/>
          <w:lang w:val="es-MX"/>
        </w:rPr>
        <w:t xml:space="preserve"> a partir </w:t>
      </w:r>
      <w:r w:rsidR="0077102B" w:rsidRPr="00215389">
        <w:rPr>
          <w:rFonts w:ascii="Arial" w:hAnsi="Arial" w:cs="Arial"/>
          <w:lang w:val="es-MX"/>
        </w:rPr>
        <w:t>del</w:t>
      </w:r>
      <w:r w:rsidR="00654E88">
        <w:rPr>
          <w:rFonts w:ascii="Arial" w:hAnsi="Arial" w:cs="Arial"/>
          <w:lang w:val="es-MX"/>
        </w:rPr>
        <w:t xml:space="preserve"> </w:t>
      </w:r>
      <w:r w:rsidR="009A3188">
        <w:rPr>
          <w:rFonts w:ascii="Arial" w:hAnsi="Arial" w:cs="Arial"/>
          <w:b/>
          <w:lang w:val="es-MX"/>
        </w:rPr>
        <w:t>noviembre</w:t>
      </w:r>
      <w:r w:rsidR="00BB3268">
        <w:rPr>
          <w:rFonts w:ascii="Arial" w:hAnsi="Arial" w:cs="Arial"/>
          <w:b/>
          <w:lang w:val="es-MX"/>
        </w:rPr>
        <w:t xml:space="preserve"> de 201</w:t>
      </w:r>
      <w:r w:rsidR="00654E88">
        <w:rPr>
          <w:rFonts w:ascii="Arial" w:hAnsi="Arial" w:cs="Arial"/>
          <w:b/>
          <w:lang w:val="es-MX"/>
        </w:rPr>
        <w:t>8</w:t>
      </w:r>
      <w:r w:rsidR="003D627B" w:rsidRPr="00215389">
        <w:rPr>
          <w:rFonts w:ascii="Arial" w:hAnsi="Arial" w:cs="Arial"/>
          <w:lang w:val="es-MX"/>
        </w:rPr>
        <w:t>).</w:t>
      </w:r>
    </w:p>
    <w:p w:rsidR="00623A3C" w:rsidRPr="0087775C" w:rsidRDefault="00623A3C" w:rsidP="00316BFA">
      <w:pPr>
        <w:pStyle w:val="ListParagraph"/>
        <w:numPr>
          <w:ilvl w:val="0"/>
          <w:numId w:val="1"/>
        </w:numPr>
        <w:spacing w:before="240" w:line="360" w:lineRule="auto"/>
        <w:jc w:val="both"/>
        <w:rPr>
          <w:rFonts w:ascii="Arial" w:hAnsi="Arial" w:cs="Arial"/>
          <w:lang w:val="es-MX"/>
        </w:rPr>
      </w:pPr>
      <w:r w:rsidRPr="0087775C">
        <w:rPr>
          <w:rFonts w:ascii="Arial" w:hAnsi="Arial" w:cs="Arial"/>
          <w:lang w:val="es-MX"/>
        </w:rPr>
        <w:t xml:space="preserve">Realizar la Evaluación Docente en Opinión de Alumnos a través de la liga </w:t>
      </w:r>
      <w:hyperlink r:id="rId8" w:history="1">
        <w:r w:rsidR="004A6B01" w:rsidRPr="00890715">
          <w:rPr>
            <w:rStyle w:val="Hyperlink"/>
            <w:rFonts w:ascii="Arial" w:hAnsi="Arial" w:cs="Arial"/>
            <w:lang w:val="es-MX"/>
          </w:rPr>
          <w:t>http://ed.uabc.mx</w:t>
        </w:r>
      </w:hyperlink>
      <w:r w:rsidRPr="0087775C">
        <w:rPr>
          <w:rFonts w:ascii="Arial" w:hAnsi="Arial" w:cs="Arial"/>
          <w:lang w:val="es-MX"/>
        </w:rPr>
        <w:t xml:space="preserve"> en la opción: Opinión de Alumnos</w:t>
      </w:r>
    </w:p>
    <w:p w:rsidR="009A3188" w:rsidRPr="009A3188" w:rsidRDefault="00623A3C" w:rsidP="009A3188">
      <w:pPr>
        <w:pStyle w:val="ListParagraph"/>
        <w:numPr>
          <w:ilvl w:val="0"/>
          <w:numId w:val="1"/>
        </w:numPr>
        <w:spacing w:before="240" w:line="360" w:lineRule="auto"/>
        <w:jc w:val="both"/>
        <w:rPr>
          <w:rFonts w:ascii="Arial" w:hAnsi="Arial" w:cs="Arial"/>
          <w:lang w:val="es-MX"/>
        </w:rPr>
      </w:pPr>
      <w:r w:rsidRPr="0087775C">
        <w:rPr>
          <w:rFonts w:ascii="Arial" w:hAnsi="Arial" w:cs="Arial"/>
          <w:lang w:val="es-MX"/>
        </w:rPr>
        <w:t>Los alumnos que están cursando el Tronco Común, para seleccionar o cambiar la carrera e</w:t>
      </w:r>
      <w:r w:rsidR="004541B3">
        <w:rPr>
          <w:rFonts w:ascii="Arial" w:hAnsi="Arial" w:cs="Arial"/>
          <w:lang w:val="es-MX"/>
        </w:rPr>
        <w:t>n</w:t>
      </w:r>
      <w:r w:rsidRPr="0087775C">
        <w:rPr>
          <w:rFonts w:ascii="Arial" w:hAnsi="Arial" w:cs="Arial"/>
          <w:lang w:val="es-MX"/>
        </w:rPr>
        <w:t xml:space="preserve"> la que deseen quedar inscritos, deberán acceder la siguiente liga: </w:t>
      </w:r>
      <w:hyperlink r:id="rId9" w:history="1">
        <w:r w:rsidR="00717612" w:rsidRPr="0087775C">
          <w:rPr>
            <w:rStyle w:val="Hyperlink"/>
            <w:rFonts w:ascii="Arial" w:hAnsi="Arial" w:cs="Arial"/>
            <w:lang w:val="es-MX"/>
          </w:rPr>
          <w:t>http://reinscripciones.uabc.mx/selecciondecarrera/</w:t>
        </w:r>
      </w:hyperlink>
      <w:r w:rsidR="009A3188">
        <w:rPr>
          <w:rFonts w:ascii="Arial" w:hAnsi="Arial" w:cs="Arial"/>
          <w:lang w:val="es-MX"/>
        </w:rPr>
        <w:t>. Para ello deberán h</w:t>
      </w:r>
      <w:r w:rsidR="009A3188" w:rsidRPr="009A3188">
        <w:rPr>
          <w:rFonts w:ascii="Arial" w:hAnsi="Arial" w:cs="Arial"/>
          <w:lang w:val="es-MX"/>
        </w:rPr>
        <w:t>aber cubierto la totalidad de materias de Tronco Común: “Art. 127.</w:t>
      </w:r>
      <w:r w:rsidR="009A3188" w:rsidRPr="009A3188">
        <w:rPr>
          <w:rFonts w:ascii="Arial" w:hAnsi="Arial" w:cs="Arial"/>
          <w:sz w:val="20"/>
          <w:szCs w:val="20"/>
          <w:lang w:val="es-MX"/>
        </w:rPr>
        <w:t xml:space="preserve"> </w:t>
      </w:r>
      <w:r w:rsidR="009A3188" w:rsidRPr="009A3188">
        <w:rPr>
          <w:rFonts w:ascii="Arial" w:hAnsi="Arial" w:cs="Arial"/>
          <w:i/>
          <w:lang w:val="es-MX"/>
        </w:rPr>
        <w:t xml:space="preserve">Los alumnos que hayan acreditado el conjunto de unidades de aprendizaje pertenecientes al tronco común, podrán participar en la selección o subasta para el ingreso al programa educativo en el que pretende inscribirse, en cualquiera de las unidades académicas o sedes donde se oferte el plan de estudios asociado con dicho tronco común. </w:t>
      </w:r>
      <w:r w:rsidR="009A3188" w:rsidRPr="009A3188">
        <w:rPr>
          <w:rFonts w:ascii="Arial" w:hAnsi="Arial" w:cs="Arial"/>
          <w:lang w:val="es-MX"/>
        </w:rPr>
        <w:t xml:space="preserve">Tomado del “ESTATUTO ESCOLAR DE LA UNIVERSIDAD AUTÓNOMA DE BAJA CALIFORNIA”. </w:t>
      </w:r>
      <w:r w:rsidR="009A3188" w:rsidRPr="009A3188">
        <w:rPr>
          <w:rFonts w:ascii="Arial" w:hAnsi="Arial" w:cs="Arial"/>
          <w:b/>
          <w:lang w:val="es-MX"/>
        </w:rPr>
        <w:t>ESTE REQUERIMIENTO SERÁ VERIFICADO POR EL TUTOR EN LA CONSULTA EN EL SISTEMA DE REINSCRIPCIONES.</w:t>
      </w:r>
    </w:p>
    <w:p w:rsidR="00623A3C" w:rsidRDefault="00717612" w:rsidP="00717612">
      <w:pPr>
        <w:pStyle w:val="ListParagraph"/>
        <w:numPr>
          <w:ilvl w:val="0"/>
          <w:numId w:val="1"/>
        </w:numPr>
        <w:spacing w:before="240" w:line="360" w:lineRule="auto"/>
        <w:jc w:val="both"/>
        <w:rPr>
          <w:rFonts w:ascii="Arial" w:hAnsi="Arial" w:cs="Arial"/>
          <w:lang w:val="es-MX"/>
        </w:rPr>
      </w:pPr>
      <w:r w:rsidRPr="0087775C">
        <w:rPr>
          <w:rFonts w:ascii="Arial" w:hAnsi="Arial" w:cs="Arial"/>
          <w:lang w:val="es-MX"/>
        </w:rPr>
        <w:t xml:space="preserve">Los alumnos que actualmente cursan el primer semestre en Tronco Común, deberán pasar con su </w:t>
      </w:r>
      <w:r w:rsidRPr="00215389">
        <w:rPr>
          <w:rFonts w:ascii="Arial" w:hAnsi="Arial" w:cs="Arial"/>
          <w:lang w:val="es-MX"/>
        </w:rPr>
        <w:t>tutor</w:t>
      </w:r>
      <w:r w:rsidR="002D6A0D" w:rsidRPr="00215389">
        <w:rPr>
          <w:rFonts w:ascii="Arial" w:hAnsi="Arial" w:cs="Arial"/>
          <w:lang w:val="es-MX"/>
        </w:rPr>
        <w:t>,</w:t>
      </w:r>
      <w:r w:rsidRPr="00215389">
        <w:rPr>
          <w:rFonts w:ascii="Arial" w:hAnsi="Arial" w:cs="Arial"/>
          <w:lang w:val="es-MX"/>
        </w:rPr>
        <w:t xml:space="preserve"> de acuerdo con la carrera de su elección</w:t>
      </w:r>
      <w:r w:rsidR="00C14B92" w:rsidRPr="00215389">
        <w:rPr>
          <w:rFonts w:ascii="Arial" w:hAnsi="Arial" w:cs="Arial"/>
          <w:lang w:val="es-MX"/>
        </w:rPr>
        <w:t>:</w:t>
      </w:r>
    </w:p>
    <w:tbl>
      <w:tblPr>
        <w:tblStyle w:val="TableGrid"/>
        <w:tblW w:w="7876" w:type="dxa"/>
        <w:jc w:val="center"/>
        <w:tblLook w:val="04A0"/>
      </w:tblPr>
      <w:tblGrid>
        <w:gridCol w:w="2971"/>
        <w:gridCol w:w="4905"/>
      </w:tblGrid>
      <w:tr w:rsidR="0039719F" w:rsidTr="0039719F">
        <w:trPr>
          <w:jc w:val="center"/>
        </w:trPr>
        <w:tc>
          <w:tcPr>
            <w:tcW w:w="2971" w:type="dxa"/>
            <w:shd w:val="clear" w:color="auto" w:fill="D6E3BC" w:themeFill="accent3" w:themeFillTint="66"/>
            <w:vAlign w:val="center"/>
          </w:tcPr>
          <w:p w:rsidR="0039719F" w:rsidRPr="00233B36" w:rsidRDefault="0039719F" w:rsidP="0039719F">
            <w:pPr>
              <w:jc w:val="center"/>
              <w:rPr>
                <w:b/>
              </w:rPr>
            </w:pPr>
            <w:r w:rsidRPr="00233B36">
              <w:rPr>
                <w:b/>
              </w:rPr>
              <w:t>PROGRAMA EDUCATIVO</w:t>
            </w:r>
          </w:p>
        </w:tc>
        <w:tc>
          <w:tcPr>
            <w:tcW w:w="4905" w:type="dxa"/>
            <w:shd w:val="clear" w:color="auto" w:fill="D6E3BC" w:themeFill="accent3" w:themeFillTint="66"/>
            <w:vAlign w:val="center"/>
          </w:tcPr>
          <w:p w:rsidR="0039719F" w:rsidRPr="00233B36" w:rsidRDefault="0039719F" w:rsidP="0039719F">
            <w:pPr>
              <w:jc w:val="center"/>
              <w:rPr>
                <w:b/>
              </w:rPr>
            </w:pPr>
            <w:r>
              <w:rPr>
                <w:b/>
              </w:rPr>
              <w:t>PROFESORES TUTORES</w:t>
            </w:r>
          </w:p>
        </w:tc>
      </w:tr>
      <w:tr w:rsidR="0039719F" w:rsidRPr="00A41697" w:rsidTr="00B429FA">
        <w:trPr>
          <w:trHeight w:val="410"/>
          <w:jc w:val="center"/>
        </w:trPr>
        <w:tc>
          <w:tcPr>
            <w:tcW w:w="2971" w:type="dxa"/>
            <w:shd w:val="clear" w:color="auto" w:fill="92D050"/>
            <w:vAlign w:val="center"/>
          </w:tcPr>
          <w:p w:rsidR="0039719F" w:rsidRPr="005A2DFA" w:rsidRDefault="0039719F" w:rsidP="0039719F">
            <w:pPr>
              <w:jc w:val="center"/>
              <w:rPr>
                <w:b/>
              </w:rPr>
            </w:pPr>
            <w:r>
              <w:rPr>
                <w:b/>
              </w:rPr>
              <w:t xml:space="preserve">ING. </w:t>
            </w:r>
            <w:r w:rsidRPr="005A2DFA">
              <w:rPr>
                <w:b/>
              </w:rPr>
              <w:t>CIVIL</w:t>
            </w:r>
          </w:p>
        </w:tc>
        <w:tc>
          <w:tcPr>
            <w:tcW w:w="4905" w:type="dxa"/>
            <w:shd w:val="clear" w:color="auto" w:fill="92D050"/>
            <w:vAlign w:val="center"/>
          </w:tcPr>
          <w:p w:rsidR="0039719F" w:rsidRPr="005A2DFA" w:rsidRDefault="00A41697" w:rsidP="00B429FA">
            <w:pPr>
              <w:jc w:val="center"/>
              <w:rPr>
                <w:b/>
              </w:rPr>
            </w:pPr>
            <w:r>
              <w:rPr>
                <w:b/>
              </w:rPr>
              <w:t>DR. JOSE JUAN VILLEGAS LEÓN</w:t>
            </w:r>
          </w:p>
        </w:tc>
      </w:tr>
      <w:tr w:rsidR="0039719F" w:rsidRPr="00A41697" w:rsidTr="0039719F">
        <w:trPr>
          <w:trHeight w:val="748"/>
          <w:jc w:val="center"/>
        </w:trPr>
        <w:tc>
          <w:tcPr>
            <w:tcW w:w="2971" w:type="dxa"/>
            <w:shd w:val="clear" w:color="auto" w:fill="FFCC00"/>
            <w:vAlign w:val="center"/>
          </w:tcPr>
          <w:p w:rsidR="0039719F" w:rsidRPr="005A2DFA" w:rsidRDefault="0039719F" w:rsidP="0039719F">
            <w:pPr>
              <w:jc w:val="center"/>
              <w:rPr>
                <w:b/>
              </w:rPr>
            </w:pPr>
            <w:r>
              <w:rPr>
                <w:b/>
              </w:rPr>
              <w:t xml:space="preserve">ING. EN </w:t>
            </w:r>
            <w:r w:rsidRPr="005A2DFA">
              <w:rPr>
                <w:b/>
              </w:rPr>
              <w:t>ELECTRÓNICA</w:t>
            </w:r>
          </w:p>
        </w:tc>
        <w:tc>
          <w:tcPr>
            <w:tcW w:w="4905" w:type="dxa"/>
            <w:shd w:val="clear" w:color="auto" w:fill="FFCC00"/>
            <w:vAlign w:val="center"/>
          </w:tcPr>
          <w:p w:rsidR="0039719F" w:rsidRDefault="00B429FA" w:rsidP="0039719F">
            <w:pPr>
              <w:jc w:val="center"/>
              <w:rPr>
                <w:b/>
              </w:rPr>
            </w:pPr>
            <w:r>
              <w:rPr>
                <w:b/>
              </w:rPr>
              <w:t>DR. MANUEL  MOISÉS MIRANDA VELASCO</w:t>
            </w:r>
          </w:p>
          <w:p w:rsidR="00B429FA" w:rsidRPr="005A2DFA" w:rsidRDefault="00B429FA" w:rsidP="0039719F">
            <w:pPr>
              <w:jc w:val="center"/>
              <w:rPr>
                <w:b/>
              </w:rPr>
            </w:pPr>
            <w:r>
              <w:rPr>
                <w:b/>
              </w:rPr>
              <w:t>DR. JUAN DE DIOS SÁNCHEZ LÓPEZ</w:t>
            </w:r>
          </w:p>
        </w:tc>
      </w:tr>
      <w:tr w:rsidR="0039719F" w:rsidRPr="00A41697" w:rsidTr="0039719F">
        <w:trPr>
          <w:trHeight w:val="391"/>
          <w:jc w:val="center"/>
        </w:trPr>
        <w:tc>
          <w:tcPr>
            <w:tcW w:w="2971" w:type="dxa"/>
            <w:shd w:val="clear" w:color="auto" w:fill="92D050"/>
            <w:vAlign w:val="center"/>
          </w:tcPr>
          <w:p w:rsidR="0039719F" w:rsidRPr="005A2DFA" w:rsidRDefault="0039719F" w:rsidP="0039719F">
            <w:pPr>
              <w:jc w:val="center"/>
              <w:rPr>
                <w:b/>
              </w:rPr>
            </w:pPr>
            <w:r>
              <w:rPr>
                <w:b/>
              </w:rPr>
              <w:t xml:space="preserve">ING. EN </w:t>
            </w:r>
            <w:r w:rsidRPr="005A2DFA">
              <w:rPr>
                <w:b/>
              </w:rPr>
              <w:t>COMPUTACIÓN</w:t>
            </w:r>
          </w:p>
        </w:tc>
        <w:tc>
          <w:tcPr>
            <w:tcW w:w="4905" w:type="dxa"/>
            <w:shd w:val="clear" w:color="auto" w:fill="92D050"/>
            <w:vAlign w:val="center"/>
          </w:tcPr>
          <w:p w:rsidR="0039719F" w:rsidRPr="005A2DFA" w:rsidRDefault="00B429FA" w:rsidP="0039719F">
            <w:pPr>
              <w:jc w:val="center"/>
              <w:rPr>
                <w:b/>
              </w:rPr>
            </w:pPr>
            <w:r>
              <w:rPr>
                <w:b/>
              </w:rPr>
              <w:t>MI. JUAN PANBLO TORRES HERRERA</w:t>
            </w:r>
          </w:p>
        </w:tc>
      </w:tr>
      <w:tr w:rsidR="0039719F" w:rsidRPr="00A41697" w:rsidTr="0039719F">
        <w:trPr>
          <w:trHeight w:val="426"/>
          <w:jc w:val="center"/>
        </w:trPr>
        <w:tc>
          <w:tcPr>
            <w:tcW w:w="2971" w:type="dxa"/>
            <w:shd w:val="clear" w:color="auto" w:fill="FFCC00"/>
            <w:vAlign w:val="center"/>
          </w:tcPr>
          <w:p w:rsidR="0039719F" w:rsidRPr="005A2DFA" w:rsidRDefault="0039719F" w:rsidP="0039719F">
            <w:pPr>
              <w:jc w:val="center"/>
              <w:rPr>
                <w:b/>
              </w:rPr>
            </w:pPr>
            <w:r>
              <w:rPr>
                <w:b/>
              </w:rPr>
              <w:t xml:space="preserve">ING. </w:t>
            </w:r>
            <w:r w:rsidRPr="005A2DFA">
              <w:rPr>
                <w:b/>
              </w:rPr>
              <w:t>INDUSTRIAL</w:t>
            </w:r>
          </w:p>
        </w:tc>
        <w:tc>
          <w:tcPr>
            <w:tcW w:w="4905" w:type="dxa"/>
            <w:shd w:val="clear" w:color="auto" w:fill="FFCC00"/>
            <w:vAlign w:val="center"/>
          </w:tcPr>
          <w:p w:rsidR="0039719F" w:rsidRPr="005A2DFA" w:rsidRDefault="00B429FA" w:rsidP="0039719F">
            <w:pPr>
              <w:jc w:val="center"/>
              <w:rPr>
                <w:b/>
              </w:rPr>
            </w:pPr>
            <w:bookmarkStart w:id="0" w:name="_GoBack"/>
            <w:bookmarkEnd w:id="0"/>
            <w:r>
              <w:rPr>
                <w:b/>
              </w:rPr>
              <w:t xml:space="preserve">DRA. YOLANDA BAEZ </w:t>
            </w:r>
          </w:p>
        </w:tc>
      </w:tr>
      <w:tr w:rsidR="0039719F" w:rsidRPr="00A41697" w:rsidTr="0039719F">
        <w:trPr>
          <w:trHeight w:val="404"/>
          <w:jc w:val="center"/>
        </w:trPr>
        <w:tc>
          <w:tcPr>
            <w:tcW w:w="2971" w:type="dxa"/>
            <w:shd w:val="clear" w:color="auto" w:fill="92D050"/>
            <w:vAlign w:val="center"/>
          </w:tcPr>
          <w:p w:rsidR="0039719F" w:rsidRPr="005A2DFA" w:rsidRDefault="0039719F" w:rsidP="0039719F">
            <w:pPr>
              <w:jc w:val="center"/>
              <w:rPr>
                <w:b/>
              </w:rPr>
            </w:pPr>
            <w:r w:rsidRPr="005A2DFA">
              <w:rPr>
                <w:b/>
              </w:rPr>
              <w:t>BIOINGENIERIA</w:t>
            </w:r>
          </w:p>
        </w:tc>
        <w:tc>
          <w:tcPr>
            <w:tcW w:w="4905" w:type="dxa"/>
            <w:shd w:val="clear" w:color="auto" w:fill="92D050"/>
            <w:vAlign w:val="center"/>
          </w:tcPr>
          <w:p w:rsidR="0039719F" w:rsidRPr="005A2DFA" w:rsidRDefault="00A57F64" w:rsidP="0039719F">
            <w:pPr>
              <w:jc w:val="center"/>
              <w:rPr>
                <w:b/>
              </w:rPr>
            </w:pPr>
            <w:r>
              <w:rPr>
                <w:b/>
              </w:rPr>
              <w:t>DRA. CLAUDIA MARIANA GÓMEZ GUTIÉRREZ</w:t>
            </w:r>
          </w:p>
        </w:tc>
      </w:tr>
      <w:tr w:rsidR="0039719F" w:rsidRPr="00A41697" w:rsidTr="0039719F">
        <w:trPr>
          <w:trHeight w:val="496"/>
          <w:jc w:val="center"/>
        </w:trPr>
        <w:tc>
          <w:tcPr>
            <w:tcW w:w="2971" w:type="dxa"/>
            <w:shd w:val="clear" w:color="auto" w:fill="FFCC00"/>
            <w:vAlign w:val="center"/>
          </w:tcPr>
          <w:p w:rsidR="0039719F" w:rsidRPr="005A2DFA" w:rsidRDefault="0039719F" w:rsidP="0039719F">
            <w:pPr>
              <w:jc w:val="center"/>
              <w:rPr>
                <w:b/>
              </w:rPr>
            </w:pPr>
            <w:r>
              <w:rPr>
                <w:b/>
              </w:rPr>
              <w:t xml:space="preserve">ING. EN </w:t>
            </w:r>
            <w:r w:rsidRPr="005A2DFA">
              <w:rPr>
                <w:b/>
              </w:rPr>
              <w:t>NANOTECNOLOGÍA</w:t>
            </w:r>
          </w:p>
        </w:tc>
        <w:tc>
          <w:tcPr>
            <w:tcW w:w="4905" w:type="dxa"/>
            <w:shd w:val="clear" w:color="auto" w:fill="FFCC00"/>
            <w:vAlign w:val="center"/>
          </w:tcPr>
          <w:p w:rsidR="0039719F" w:rsidRPr="005A2DFA" w:rsidRDefault="00A57F64" w:rsidP="0039719F">
            <w:pPr>
              <w:jc w:val="center"/>
              <w:rPr>
                <w:b/>
              </w:rPr>
            </w:pPr>
            <w:r>
              <w:rPr>
                <w:b/>
              </w:rPr>
              <w:t>DR. ENRIQUE EFREN GARCÍA GUERRERO</w:t>
            </w:r>
          </w:p>
        </w:tc>
      </w:tr>
      <w:tr w:rsidR="0039719F" w:rsidRPr="00A41697" w:rsidTr="0039719F">
        <w:trPr>
          <w:trHeight w:val="560"/>
          <w:jc w:val="center"/>
        </w:trPr>
        <w:tc>
          <w:tcPr>
            <w:tcW w:w="2971" w:type="dxa"/>
            <w:shd w:val="clear" w:color="auto" w:fill="92D050"/>
            <w:vAlign w:val="center"/>
          </w:tcPr>
          <w:p w:rsidR="0039719F" w:rsidRPr="005A2DFA" w:rsidRDefault="0039719F" w:rsidP="0039719F">
            <w:pPr>
              <w:jc w:val="center"/>
              <w:rPr>
                <w:b/>
              </w:rPr>
            </w:pPr>
            <w:r w:rsidRPr="005A2DFA">
              <w:rPr>
                <w:b/>
              </w:rPr>
              <w:t>T.C. ARQUITECTURA Y DISEÑO</w:t>
            </w:r>
          </w:p>
        </w:tc>
        <w:tc>
          <w:tcPr>
            <w:tcW w:w="4905" w:type="dxa"/>
            <w:shd w:val="clear" w:color="auto" w:fill="92D050"/>
            <w:vAlign w:val="center"/>
          </w:tcPr>
          <w:p w:rsidR="0039719F" w:rsidRPr="005A2DFA" w:rsidRDefault="00A57F64" w:rsidP="0039719F">
            <w:pPr>
              <w:jc w:val="center"/>
              <w:rPr>
                <w:b/>
              </w:rPr>
            </w:pPr>
            <w:r>
              <w:rPr>
                <w:b/>
              </w:rPr>
              <w:t xml:space="preserve">DRA. AURORA GARCÍA </w:t>
            </w:r>
            <w:proofErr w:type="spellStart"/>
            <w:r>
              <w:rPr>
                <w:b/>
              </w:rPr>
              <w:t>GARCÍA</w:t>
            </w:r>
            <w:proofErr w:type="spellEnd"/>
            <w:r>
              <w:rPr>
                <w:b/>
              </w:rPr>
              <w:t xml:space="preserve"> DE LEÓN</w:t>
            </w:r>
          </w:p>
        </w:tc>
      </w:tr>
      <w:tr w:rsidR="0039719F" w:rsidRPr="00A41697" w:rsidTr="0039719F">
        <w:trPr>
          <w:trHeight w:val="696"/>
          <w:jc w:val="center"/>
        </w:trPr>
        <w:tc>
          <w:tcPr>
            <w:tcW w:w="2971" w:type="dxa"/>
            <w:shd w:val="clear" w:color="auto" w:fill="FFCC00"/>
            <w:vAlign w:val="center"/>
          </w:tcPr>
          <w:p w:rsidR="0039719F" w:rsidRPr="005A2DFA" w:rsidRDefault="0039719F" w:rsidP="0039719F">
            <w:pPr>
              <w:jc w:val="center"/>
              <w:rPr>
                <w:b/>
              </w:rPr>
            </w:pPr>
            <w:r w:rsidRPr="005A2DFA">
              <w:rPr>
                <w:b/>
              </w:rPr>
              <w:t>OTRAS CARRERAS</w:t>
            </w:r>
          </w:p>
        </w:tc>
        <w:tc>
          <w:tcPr>
            <w:tcW w:w="4905" w:type="dxa"/>
            <w:shd w:val="clear" w:color="auto" w:fill="FFCC00"/>
            <w:vAlign w:val="center"/>
          </w:tcPr>
          <w:p w:rsidR="00A57F64" w:rsidRDefault="0039719F" w:rsidP="00A57F64">
            <w:pPr>
              <w:jc w:val="center"/>
              <w:rPr>
                <w:b/>
              </w:rPr>
            </w:pPr>
            <w:r w:rsidRPr="005A2DFA">
              <w:rPr>
                <w:b/>
              </w:rPr>
              <w:t>DR HUMBERTO CERVANTES DE AVIL</w:t>
            </w:r>
            <w:r>
              <w:rPr>
                <w:b/>
              </w:rPr>
              <w:t>A</w:t>
            </w:r>
            <w:r w:rsidRPr="005A2DFA">
              <w:rPr>
                <w:b/>
              </w:rPr>
              <w:t xml:space="preserve"> /</w:t>
            </w:r>
          </w:p>
          <w:p w:rsidR="0039719F" w:rsidRPr="005A2DFA" w:rsidRDefault="0039719F" w:rsidP="00A57F64">
            <w:pPr>
              <w:jc w:val="center"/>
              <w:rPr>
                <w:b/>
              </w:rPr>
            </w:pPr>
            <w:r w:rsidRPr="005A2DFA">
              <w:rPr>
                <w:b/>
              </w:rPr>
              <w:t xml:space="preserve"> DRA LILIANA CARDOZA AVENDAÑO</w:t>
            </w:r>
          </w:p>
        </w:tc>
      </w:tr>
    </w:tbl>
    <w:p w:rsidR="00CD50DF" w:rsidRDefault="00623A3C" w:rsidP="002D6A0D">
      <w:pPr>
        <w:pStyle w:val="ListParagraph"/>
        <w:numPr>
          <w:ilvl w:val="0"/>
          <w:numId w:val="1"/>
        </w:numPr>
        <w:spacing w:before="240" w:line="360" w:lineRule="auto"/>
        <w:jc w:val="both"/>
        <w:rPr>
          <w:rFonts w:ascii="Arial" w:hAnsi="Arial" w:cs="Arial"/>
          <w:lang w:val="es-MX"/>
        </w:rPr>
      </w:pPr>
      <w:r w:rsidRPr="0087775C">
        <w:rPr>
          <w:rFonts w:ascii="Arial" w:hAnsi="Arial" w:cs="Arial"/>
          <w:lang w:val="es-MX"/>
        </w:rPr>
        <w:t xml:space="preserve">Cumplimiento de requisito de Servicio Social Comunitario </w:t>
      </w:r>
      <w:r w:rsidR="00CD50DF" w:rsidRPr="0087775C">
        <w:rPr>
          <w:rFonts w:ascii="Arial" w:hAnsi="Arial" w:cs="Arial"/>
          <w:lang w:val="es-MX"/>
        </w:rPr>
        <w:t xml:space="preserve">“Art. 16. </w:t>
      </w:r>
      <w:r w:rsidR="00CD50DF" w:rsidRPr="00D045E5">
        <w:rPr>
          <w:rFonts w:ascii="Arial" w:hAnsi="Arial" w:cs="Arial"/>
          <w:i/>
          <w:lang w:val="es-MX"/>
        </w:rPr>
        <w:t>Cuando el alumno cubra cuarenta por ciento de los créditos del plan de estudios que cursa, pero no acredite la primera etapa del servicio social, únicamente se autorizará su reinscripción con una carga académica que no podrá exceder de tres unidades de aprendizaje en tanto no le sea acreditada esta etapa</w:t>
      </w:r>
      <w:r w:rsidR="00CD50DF" w:rsidRPr="0087775C">
        <w:rPr>
          <w:rFonts w:ascii="Arial" w:hAnsi="Arial" w:cs="Arial"/>
          <w:lang w:val="es-MX"/>
        </w:rPr>
        <w:t>. Tomado del “REGLAMENTO DE SERVICIO</w:t>
      </w:r>
      <w:r w:rsidR="00D80ED2">
        <w:rPr>
          <w:rFonts w:ascii="Arial" w:hAnsi="Arial" w:cs="Arial"/>
          <w:lang w:val="es-MX"/>
        </w:rPr>
        <w:t xml:space="preserve"> SOCIAL DE LA UNIVERSIDAD AUTONÓ</w:t>
      </w:r>
      <w:r w:rsidR="00CD50DF" w:rsidRPr="0087775C">
        <w:rPr>
          <w:rFonts w:ascii="Arial" w:hAnsi="Arial" w:cs="Arial"/>
          <w:lang w:val="es-MX"/>
        </w:rPr>
        <w:t>MA DE BAJA CALIFORNIA”</w:t>
      </w:r>
      <w:r w:rsidR="003D627B" w:rsidRPr="0087775C">
        <w:rPr>
          <w:rFonts w:ascii="Arial" w:hAnsi="Arial" w:cs="Arial"/>
          <w:lang w:val="es-MX"/>
        </w:rPr>
        <w:t xml:space="preserve">. </w:t>
      </w:r>
      <w:r w:rsidR="003D627B" w:rsidRPr="0087775C">
        <w:rPr>
          <w:rFonts w:ascii="Arial" w:hAnsi="Arial" w:cs="Arial"/>
          <w:b/>
          <w:lang w:val="es-MX"/>
        </w:rPr>
        <w:t>ESTE REQUERIMIENTO SERÁ VERIFICADO POR EL TUTOR EN LA CONSULTA EN EL SISTEMA DE REINSCRIPCIONES</w:t>
      </w:r>
      <w:r w:rsidR="003D627B" w:rsidRPr="0087775C">
        <w:rPr>
          <w:rFonts w:ascii="Arial" w:hAnsi="Arial" w:cs="Arial"/>
          <w:lang w:val="es-MX"/>
        </w:rPr>
        <w:t>.</w:t>
      </w:r>
    </w:p>
    <w:p w:rsidR="00D045E5" w:rsidRPr="0087775C" w:rsidRDefault="00D045E5" w:rsidP="002D6A0D">
      <w:pPr>
        <w:pStyle w:val="ListParagraph"/>
        <w:numPr>
          <w:ilvl w:val="0"/>
          <w:numId w:val="1"/>
        </w:numPr>
        <w:spacing w:before="240" w:line="360" w:lineRule="auto"/>
        <w:jc w:val="both"/>
        <w:rPr>
          <w:rFonts w:ascii="Arial" w:hAnsi="Arial" w:cs="Arial"/>
          <w:lang w:val="es-MX"/>
        </w:rPr>
      </w:pPr>
      <w:r w:rsidRPr="0087775C">
        <w:rPr>
          <w:rFonts w:ascii="Arial" w:hAnsi="Arial" w:cs="Arial"/>
          <w:lang w:val="es-MX"/>
        </w:rPr>
        <w:t xml:space="preserve">Cumplimiento de requisito de Servicio Social </w:t>
      </w:r>
      <w:r w:rsidR="00215389">
        <w:rPr>
          <w:rFonts w:ascii="Arial" w:hAnsi="Arial" w:cs="Arial"/>
          <w:lang w:val="es-MX"/>
        </w:rPr>
        <w:t>Profesional</w:t>
      </w:r>
      <w:r w:rsidRPr="0087775C">
        <w:rPr>
          <w:rFonts w:ascii="Arial" w:hAnsi="Arial" w:cs="Arial"/>
          <w:lang w:val="es-MX"/>
        </w:rPr>
        <w:t xml:space="preserve"> “Art. </w:t>
      </w:r>
      <w:r>
        <w:rPr>
          <w:rFonts w:ascii="Arial" w:hAnsi="Arial" w:cs="Arial"/>
          <w:lang w:val="es-MX"/>
        </w:rPr>
        <w:t>20</w:t>
      </w:r>
      <w:r w:rsidRPr="0087775C">
        <w:rPr>
          <w:rFonts w:ascii="Arial" w:hAnsi="Arial" w:cs="Arial"/>
          <w:lang w:val="es-MX"/>
        </w:rPr>
        <w:t xml:space="preserve">. </w:t>
      </w:r>
      <w:r w:rsidRPr="00D045E5">
        <w:rPr>
          <w:rFonts w:ascii="Arial" w:hAnsi="Arial" w:cs="Arial"/>
          <w:i/>
          <w:lang w:val="es-MX"/>
        </w:rPr>
        <w:t>Cuando el alumno cubra ochenta y cinco por ciento de los créditos del plan de estudios que cursa, pero no se haya asignado a la segunda etapa del servicio social, únicamente se autorizará su reinscripción con carga académica que no podrá exceder tres unidades de aprendizaje mientras no se libere esta etapa</w:t>
      </w:r>
      <w:r>
        <w:rPr>
          <w:rFonts w:ascii="Arial" w:hAnsi="Arial" w:cs="Arial"/>
          <w:i/>
          <w:lang w:val="es-MX"/>
        </w:rPr>
        <w:t>.</w:t>
      </w:r>
      <w:r w:rsidRPr="0087775C">
        <w:rPr>
          <w:rFonts w:ascii="Arial" w:hAnsi="Arial" w:cs="Arial"/>
          <w:lang w:val="es-MX"/>
        </w:rPr>
        <w:t xml:space="preserve"> Tomado del </w:t>
      </w:r>
      <w:r w:rsidRPr="0087775C">
        <w:rPr>
          <w:rFonts w:ascii="Arial" w:hAnsi="Arial" w:cs="Arial"/>
          <w:lang w:val="es-MX"/>
        </w:rPr>
        <w:lastRenderedPageBreak/>
        <w:t>“REGLAMENTO DE SERVICIO</w:t>
      </w:r>
      <w:r>
        <w:rPr>
          <w:rFonts w:ascii="Arial" w:hAnsi="Arial" w:cs="Arial"/>
          <w:lang w:val="es-MX"/>
        </w:rPr>
        <w:t xml:space="preserve"> SOCIAL DE LA UNIVERSIDAD AUTONÓ</w:t>
      </w:r>
      <w:r w:rsidRPr="0087775C">
        <w:rPr>
          <w:rFonts w:ascii="Arial" w:hAnsi="Arial" w:cs="Arial"/>
          <w:lang w:val="es-MX"/>
        </w:rPr>
        <w:t xml:space="preserve">MA DE BAJA CALIFORNIA”. </w:t>
      </w:r>
      <w:r w:rsidRPr="0087775C">
        <w:rPr>
          <w:rFonts w:ascii="Arial" w:hAnsi="Arial" w:cs="Arial"/>
          <w:b/>
          <w:lang w:val="es-MX"/>
        </w:rPr>
        <w:t>ESTE REQUERIMIENTO SERÁ VERIFICADO POR EL TUTOR EN LA CONSULTA EN EL SISTEMA DE REINSCRIPCIONES</w:t>
      </w:r>
      <w:r w:rsidRPr="0087775C">
        <w:rPr>
          <w:rFonts w:ascii="Arial" w:hAnsi="Arial" w:cs="Arial"/>
          <w:lang w:val="es-MX"/>
        </w:rPr>
        <w:t>.</w:t>
      </w:r>
    </w:p>
    <w:p w:rsidR="00724AC0" w:rsidRPr="0087775C" w:rsidRDefault="00724AC0" w:rsidP="00316BFA">
      <w:pPr>
        <w:pStyle w:val="ListParagraph"/>
        <w:numPr>
          <w:ilvl w:val="0"/>
          <w:numId w:val="1"/>
        </w:numPr>
        <w:spacing w:before="240" w:line="360" w:lineRule="auto"/>
        <w:jc w:val="both"/>
        <w:rPr>
          <w:rFonts w:ascii="Arial" w:hAnsi="Arial" w:cs="Arial"/>
          <w:lang w:val="es-MX"/>
        </w:rPr>
      </w:pPr>
      <w:r w:rsidRPr="0087775C">
        <w:rPr>
          <w:rFonts w:ascii="Arial" w:hAnsi="Arial" w:cs="Arial"/>
          <w:lang w:val="es-MX"/>
        </w:rPr>
        <w:t>Revisar fechas en calendario para realizar las tutorías</w:t>
      </w:r>
      <w:r w:rsidR="000F000C">
        <w:rPr>
          <w:rFonts w:ascii="Arial" w:hAnsi="Arial" w:cs="Arial"/>
          <w:lang w:val="es-MX"/>
        </w:rPr>
        <w:t xml:space="preserve"> (</w:t>
      </w:r>
      <w:r w:rsidR="000F000C" w:rsidRPr="0087775C">
        <w:rPr>
          <w:rFonts w:ascii="Arial" w:hAnsi="Arial" w:cs="Arial"/>
          <w:lang w:val="es-MX"/>
        </w:rPr>
        <w:t xml:space="preserve">alumnos </w:t>
      </w:r>
      <w:r w:rsidR="000F000C">
        <w:rPr>
          <w:rFonts w:ascii="Arial" w:hAnsi="Arial" w:cs="Arial"/>
          <w:lang w:val="es-MX"/>
        </w:rPr>
        <w:t xml:space="preserve"> </w:t>
      </w:r>
      <w:r w:rsidR="000F000C" w:rsidRPr="0087775C">
        <w:rPr>
          <w:rFonts w:ascii="Arial" w:hAnsi="Arial" w:cs="Arial"/>
          <w:lang w:val="es-MX"/>
        </w:rPr>
        <w:t xml:space="preserve">regulares </w:t>
      </w:r>
      <w:r w:rsidR="000F000C">
        <w:rPr>
          <w:rFonts w:ascii="Arial" w:hAnsi="Arial" w:cs="Arial"/>
          <w:lang w:val="es-MX"/>
        </w:rPr>
        <w:t>o</w:t>
      </w:r>
      <w:r w:rsidR="000F000C" w:rsidRPr="0087775C">
        <w:rPr>
          <w:rFonts w:ascii="Arial" w:hAnsi="Arial" w:cs="Arial"/>
          <w:lang w:val="es-MX"/>
        </w:rPr>
        <w:t xml:space="preserve"> irregulares</w:t>
      </w:r>
      <w:r w:rsidR="000F000C">
        <w:rPr>
          <w:rFonts w:ascii="Arial" w:hAnsi="Arial" w:cs="Arial"/>
          <w:lang w:val="es-MX"/>
        </w:rPr>
        <w:t xml:space="preserve">) y reinscripción por internet </w:t>
      </w:r>
    </w:p>
    <w:p w:rsidR="00724AC0" w:rsidRPr="0087775C" w:rsidRDefault="00724AC0" w:rsidP="00316BFA">
      <w:pPr>
        <w:pStyle w:val="ListParagraph"/>
        <w:numPr>
          <w:ilvl w:val="0"/>
          <w:numId w:val="1"/>
        </w:numPr>
        <w:spacing w:before="240" w:line="360" w:lineRule="auto"/>
        <w:jc w:val="both"/>
        <w:rPr>
          <w:rFonts w:ascii="Arial" w:hAnsi="Arial" w:cs="Arial"/>
          <w:lang w:val="es-MX"/>
        </w:rPr>
      </w:pPr>
      <w:r w:rsidRPr="0087775C">
        <w:rPr>
          <w:rFonts w:ascii="Arial" w:hAnsi="Arial" w:cs="Arial"/>
          <w:lang w:val="es-MX"/>
        </w:rPr>
        <w:t xml:space="preserve">Verificar de manera constante durante los dos días de reinscripción, que la subasta mantiene el espacio en los grupos de las materias solicitadas. </w:t>
      </w:r>
      <w:r w:rsidRPr="000F000C">
        <w:rPr>
          <w:rFonts w:ascii="Arial" w:hAnsi="Arial" w:cs="Arial"/>
          <w:b/>
          <w:lang w:val="es-MX"/>
        </w:rPr>
        <w:t xml:space="preserve">La hora de cierre del sistema de reinscripción es a las </w:t>
      </w:r>
      <w:r w:rsidR="009A3188">
        <w:rPr>
          <w:rFonts w:ascii="Arial" w:hAnsi="Arial" w:cs="Arial"/>
          <w:b/>
          <w:lang w:val="es-MX"/>
        </w:rPr>
        <w:t>21</w:t>
      </w:r>
      <w:r w:rsidRPr="000F000C">
        <w:rPr>
          <w:rFonts w:ascii="Arial" w:hAnsi="Arial" w:cs="Arial"/>
          <w:b/>
          <w:lang w:val="es-MX"/>
        </w:rPr>
        <w:t>:00 horas</w:t>
      </w:r>
    </w:p>
    <w:p w:rsidR="00724AC0" w:rsidRPr="00215389" w:rsidRDefault="009A3188" w:rsidP="00316BFA">
      <w:pPr>
        <w:pStyle w:val="ListParagraph"/>
        <w:numPr>
          <w:ilvl w:val="0"/>
          <w:numId w:val="1"/>
        </w:numPr>
        <w:spacing w:before="240" w:line="360" w:lineRule="auto"/>
        <w:jc w:val="both"/>
        <w:rPr>
          <w:rFonts w:ascii="Arial" w:hAnsi="Arial" w:cs="Arial"/>
          <w:lang w:val="es-MX"/>
        </w:rPr>
      </w:pPr>
      <w:r>
        <w:rPr>
          <w:rFonts w:ascii="Arial" w:hAnsi="Arial" w:cs="Arial"/>
          <w:lang w:val="es-MX"/>
        </w:rPr>
        <w:t>Si así lo requiere el tutor, se deberá l</w:t>
      </w:r>
      <w:r w:rsidR="00724AC0" w:rsidRPr="0087775C">
        <w:rPr>
          <w:rFonts w:ascii="Arial" w:hAnsi="Arial" w:cs="Arial"/>
          <w:lang w:val="es-MX"/>
        </w:rPr>
        <w:t>lenar el formato de tutorías, indicando materias y grupos a cursa</w:t>
      </w:r>
      <w:r w:rsidR="003D627B" w:rsidRPr="0087775C">
        <w:rPr>
          <w:rFonts w:ascii="Arial" w:hAnsi="Arial" w:cs="Arial"/>
          <w:lang w:val="es-MX"/>
        </w:rPr>
        <w:t xml:space="preserve">r en el </w:t>
      </w:r>
      <w:r w:rsidR="003D627B" w:rsidRPr="00215389">
        <w:rPr>
          <w:rFonts w:ascii="Arial" w:hAnsi="Arial" w:cs="Arial"/>
          <w:lang w:val="es-MX"/>
        </w:rPr>
        <w:t xml:space="preserve">período </w:t>
      </w:r>
      <w:r w:rsidR="003D627B" w:rsidRPr="0058617D">
        <w:rPr>
          <w:rFonts w:ascii="Arial" w:hAnsi="Arial" w:cs="Arial"/>
          <w:b/>
          <w:color w:val="FF0000"/>
          <w:lang w:val="es-MX"/>
        </w:rPr>
        <w:t>20</w:t>
      </w:r>
      <w:r w:rsidR="000F000C">
        <w:rPr>
          <w:rFonts w:ascii="Arial" w:hAnsi="Arial" w:cs="Arial"/>
          <w:b/>
          <w:color w:val="FF0000"/>
          <w:lang w:val="es-MX"/>
        </w:rPr>
        <w:t>1</w:t>
      </w:r>
      <w:r>
        <w:rPr>
          <w:rFonts w:ascii="Arial" w:hAnsi="Arial" w:cs="Arial"/>
          <w:b/>
          <w:color w:val="FF0000"/>
          <w:lang w:val="es-MX"/>
        </w:rPr>
        <w:t>9-1</w:t>
      </w:r>
    </w:p>
    <w:p w:rsidR="00724AC0" w:rsidRPr="0087775C" w:rsidRDefault="00724AC0" w:rsidP="00316BFA">
      <w:pPr>
        <w:pStyle w:val="ListParagraph"/>
        <w:numPr>
          <w:ilvl w:val="0"/>
          <w:numId w:val="1"/>
        </w:numPr>
        <w:spacing w:before="240" w:line="360" w:lineRule="auto"/>
        <w:jc w:val="both"/>
        <w:rPr>
          <w:rFonts w:ascii="Arial" w:hAnsi="Arial" w:cs="Arial"/>
          <w:lang w:val="es-MX"/>
        </w:rPr>
      </w:pPr>
      <w:r w:rsidRPr="000D4A0F">
        <w:rPr>
          <w:rFonts w:ascii="Arial" w:hAnsi="Arial" w:cs="Arial"/>
          <w:b/>
          <w:u w:val="single"/>
          <w:lang w:val="es-MX"/>
        </w:rPr>
        <w:t>Imprimir</w:t>
      </w:r>
      <w:r w:rsidRPr="0087775C">
        <w:rPr>
          <w:rFonts w:ascii="Arial" w:hAnsi="Arial" w:cs="Arial"/>
          <w:lang w:val="es-MX"/>
        </w:rPr>
        <w:t xml:space="preserve"> el </w:t>
      </w:r>
      <w:r w:rsidRPr="0087775C">
        <w:rPr>
          <w:rFonts w:ascii="Arial" w:hAnsi="Arial" w:cs="Arial"/>
          <w:b/>
          <w:u w:val="single"/>
          <w:lang w:val="es-MX"/>
        </w:rPr>
        <w:t>horario definitivo</w:t>
      </w:r>
      <w:r w:rsidRPr="0087775C">
        <w:rPr>
          <w:rFonts w:ascii="Arial" w:hAnsi="Arial" w:cs="Arial"/>
          <w:lang w:val="es-MX"/>
        </w:rPr>
        <w:t xml:space="preserve"> enviado por el sistema de reinscripción vía correo electrónico</w:t>
      </w:r>
      <w:r w:rsidR="0063005D">
        <w:rPr>
          <w:rFonts w:ascii="Arial" w:hAnsi="Arial" w:cs="Arial"/>
          <w:lang w:val="es-MX"/>
        </w:rPr>
        <w:t>, conservar este horario impreso para cualquier aclaración</w:t>
      </w:r>
      <w:r w:rsidR="003D627B" w:rsidRPr="0087775C">
        <w:rPr>
          <w:rFonts w:ascii="Arial" w:hAnsi="Arial" w:cs="Arial"/>
          <w:lang w:val="es-MX"/>
        </w:rPr>
        <w:t>.</w:t>
      </w:r>
    </w:p>
    <w:p w:rsidR="00724AC0" w:rsidRPr="0087775C" w:rsidRDefault="00724AC0" w:rsidP="00316BFA">
      <w:pPr>
        <w:pStyle w:val="ListParagraph"/>
        <w:numPr>
          <w:ilvl w:val="0"/>
          <w:numId w:val="1"/>
        </w:numPr>
        <w:spacing w:before="240" w:line="360" w:lineRule="auto"/>
        <w:jc w:val="both"/>
        <w:rPr>
          <w:rFonts w:ascii="Arial" w:hAnsi="Arial" w:cs="Arial"/>
          <w:lang w:val="es-MX"/>
        </w:rPr>
      </w:pPr>
      <w:r w:rsidRPr="0087775C">
        <w:rPr>
          <w:rFonts w:ascii="Arial" w:hAnsi="Arial" w:cs="Arial"/>
          <w:lang w:val="es-MX"/>
        </w:rPr>
        <w:t xml:space="preserve">En caso de presentarse algún problema de acceso al sistema de reinscripción por internet, </w:t>
      </w:r>
      <w:r w:rsidRPr="0087775C">
        <w:rPr>
          <w:rFonts w:ascii="Arial" w:hAnsi="Arial" w:cs="Arial"/>
          <w:b/>
          <w:lang w:val="es-MX"/>
        </w:rPr>
        <w:t>ponerse en contacto inmediatamente con el tutor</w:t>
      </w:r>
      <w:r w:rsidRPr="0087775C">
        <w:rPr>
          <w:rFonts w:ascii="Arial" w:hAnsi="Arial" w:cs="Arial"/>
          <w:lang w:val="es-MX"/>
        </w:rPr>
        <w:t xml:space="preserve"> para hacérselo saber, ya sea vía telefónica o a través de correo electrónico</w:t>
      </w:r>
      <w:r w:rsidR="00A57F64">
        <w:rPr>
          <w:rFonts w:ascii="Arial" w:hAnsi="Arial" w:cs="Arial"/>
          <w:lang w:val="es-MX"/>
        </w:rPr>
        <w:t>. De ser posible hacer un “</w:t>
      </w:r>
      <w:proofErr w:type="spellStart"/>
      <w:r w:rsidR="00A57F64" w:rsidRPr="00A57F64">
        <w:rPr>
          <w:rFonts w:ascii="Arial" w:hAnsi="Arial" w:cs="Arial"/>
          <w:i/>
          <w:lang w:val="es-ES"/>
        </w:rPr>
        <w:t>screen</w:t>
      </w:r>
      <w:proofErr w:type="spellEnd"/>
      <w:r w:rsidR="00A57F64" w:rsidRPr="00A57F64">
        <w:rPr>
          <w:rFonts w:ascii="Arial" w:hAnsi="Arial" w:cs="Arial"/>
          <w:i/>
          <w:lang w:val="es-ES"/>
        </w:rPr>
        <w:t xml:space="preserve"> </w:t>
      </w:r>
      <w:proofErr w:type="spellStart"/>
      <w:r w:rsidR="00A57F64" w:rsidRPr="00A57F64">
        <w:rPr>
          <w:rFonts w:ascii="Arial" w:hAnsi="Arial" w:cs="Arial"/>
          <w:i/>
          <w:lang w:val="es-ES"/>
        </w:rPr>
        <w:t>shot</w:t>
      </w:r>
      <w:proofErr w:type="spellEnd"/>
      <w:r w:rsidR="00A57F64" w:rsidRPr="00A57F64">
        <w:rPr>
          <w:rFonts w:ascii="Arial" w:hAnsi="Arial" w:cs="Arial"/>
          <w:lang w:val="es-ES"/>
        </w:rPr>
        <w:t>”</w:t>
      </w:r>
      <w:r w:rsidR="00A57F64">
        <w:rPr>
          <w:rFonts w:ascii="Arial" w:hAnsi="Arial" w:cs="Arial"/>
          <w:lang w:val="es-MX"/>
        </w:rPr>
        <w:t xml:space="preserve"> de la pantalla.</w:t>
      </w:r>
    </w:p>
    <w:p w:rsidR="00B11998" w:rsidRPr="0087775C" w:rsidRDefault="00B11998" w:rsidP="00316BFA">
      <w:pPr>
        <w:pStyle w:val="ListParagraph"/>
        <w:numPr>
          <w:ilvl w:val="0"/>
          <w:numId w:val="1"/>
        </w:numPr>
        <w:spacing w:before="240" w:line="360" w:lineRule="auto"/>
        <w:jc w:val="both"/>
        <w:rPr>
          <w:rFonts w:ascii="Arial" w:hAnsi="Arial" w:cs="Arial"/>
          <w:lang w:val="es-MX"/>
        </w:rPr>
      </w:pPr>
      <w:r w:rsidRPr="0087775C">
        <w:rPr>
          <w:rFonts w:ascii="Arial" w:hAnsi="Arial" w:cs="Arial"/>
          <w:lang w:val="es-MX"/>
        </w:rPr>
        <w:t>Durante la</w:t>
      </w:r>
      <w:r w:rsidR="00072287">
        <w:rPr>
          <w:rFonts w:ascii="Arial" w:hAnsi="Arial" w:cs="Arial"/>
          <w:lang w:val="es-MX"/>
        </w:rPr>
        <w:t>s</w:t>
      </w:r>
      <w:r w:rsidRPr="0087775C">
        <w:rPr>
          <w:rFonts w:ascii="Arial" w:hAnsi="Arial" w:cs="Arial"/>
          <w:lang w:val="es-MX"/>
        </w:rPr>
        <w:t xml:space="preserve"> fecha</w:t>
      </w:r>
      <w:r w:rsidR="00072287">
        <w:rPr>
          <w:rFonts w:ascii="Arial" w:hAnsi="Arial" w:cs="Arial"/>
          <w:lang w:val="es-MX"/>
        </w:rPr>
        <w:t>s</w:t>
      </w:r>
      <w:r w:rsidRPr="0087775C">
        <w:rPr>
          <w:rFonts w:ascii="Arial" w:hAnsi="Arial" w:cs="Arial"/>
          <w:lang w:val="es-MX"/>
        </w:rPr>
        <w:t xml:space="preserve"> </w:t>
      </w:r>
      <w:r w:rsidR="009A3188">
        <w:rPr>
          <w:rFonts w:ascii="Arial" w:hAnsi="Arial" w:cs="Arial"/>
          <w:b/>
          <w:lang w:val="es-MX"/>
        </w:rPr>
        <w:t>23</w:t>
      </w:r>
      <w:r w:rsidR="00150584">
        <w:rPr>
          <w:rFonts w:ascii="Arial" w:hAnsi="Arial" w:cs="Arial"/>
          <w:b/>
          <w:lang w:val="es-MX"/>
        </w:rPr>
        <w:t xml:space="preserve"> y </w:t>
      </w:r>
      <w:r w:rsidR="009A3188">
        <w:rPr>
          <w:rFonts w:ascii="Arial" w:hAnsi="Arial" w:cs="Arial"/>
          <w:b/>
          <w:lang w:val="es-MX"/>
        </w:rPr>
        <w:t>24</w:t>
      </w:r>
      <w:r w:rsidR="0058617D">
        <w:rPr>
          <w:rFonts w:ascii="Arial" w:hAnsi="Arial" w:cs="Arial"/>
          <w:b/>
          <w:lang w:val="es-MX"/>
        </w:rPr>
        <w:t xml:space="preserve"> de </w:t>
      </w:r>
      <w:r w:rsidR="009A3188">
        <w:rPr>
          <w:rFonts w:ascii="Arial" w:hAnsi="Arial" w:cs="Arial"/>
          <w:b/>
          <w:lang w:val="es-MX"/>
        </w:rPr>
        <w:t>enero</w:t>
      </w:r>
      <w:r w:rsidRPr="00215389">
        <w:rPr>
          <w:rFonts w:ascii="Arial" w:hAnsi="Arial" w:cs="Arial"/>
          <w:b/>
          <w:lang w:val="es-MX"/>
        </w:rPr>
        <w:t xml:space="preserve"> 20</w:t>
      </w:r>
      <w:r w:rsidR="003D627B" w:rsidRPr="00215389">
        <w:rPr>
          <w:rFonts w:ascii="Arial" w:hAnsi="Arial" w:cs="Arial"/>
          <w:b/>
          <w:lang w:val="es-MX"/>
        </w:rPr>
        <w:t>1</w:t>
      </w:r>
      <w:r w:rsidR="009A3188">
        <w:rPr>
          <w:rFonts w:ascii="Arial" w:hAnsi="Arial" w:cs="Arial"/>
          <w:b/>
          <w:lang w:val="es-MX"/>
        </w:rPr>
        <w:t>9</w:t>
      </w:r>
      <w:r w:rsidRPr="0087775C">
        <w:rPr>
          <w:rFonts w:ascii="Arial" w:hAnsi="Arial" w:cs="Arial"/>
          <w:lang w:val="es-MX"/>
        </w:rPr>
        <w:t xml:space="preserve"> </w:t>
      </w:r>
      <w:r w:rsidRPr="0087775C">
        <w:rPr>
          <w:rFonts w:ascii="Arial" w:hAnsi="Arial" w:cs="Arial"/>
          <w:b/>
          <w:lang w:val="es-MX"/>
        </w:rPr>
        <w:t>no se realizarán reinscripciones</w:t>
      </w:r>
      <w:r w:rsidR="00CB31EA">
        <w:rPr>
          <w:rFonts w:ascii="Arial" w:hAnsi="Arial" w:cs="Arial"/>
          <w:lang w:val="es-MX"/>
        </w:rPr>
        <w:t>, únicamente se atenderá</w:t>
      </w:r>
      <w:r w:rsidR="009A3188">
        <w:rPr>
          <w:rFonts w:ascii="Arial" w:hAnsi="Arial" w:cs="Arial"/>
          <w:lang w:val="es-MX"/>
        </w:rPr>
        <w:t>n</w:t>
      </w:r>
      <w:r w:rsidR="00CB31EA">
        <w:rPr>
          <w:rFonts w:ascii="Arial" w:hAnsi="Arial" w:cs="Arial"/>
          <w:lang w:val="es-MX"/>
        </w:rPr>
        <w:t xml:space="preserve"> a </w:t>
      </w:r>
      <w:r w:rsidR="00654E88">
        <w:rPr>
          <w:rFonts w:ascii="Arial" w:hAnsi="Arial" w:cs="Arial"/>
          <w:lang w:val="es-MX"/>
        </w:rPr>
        <w:t>alumnos que solicitaron reingreso a través de la</w:t>
      </w:r>
      <w:r w:rsidR="00A57F64">
        <w:rPr>
          <w:rFonts w:ascii="Arial" w:hAnsi="Arial" w:cs="Arial"/>
          <w:lang w:val="es-MX"/>
        </w:rPr>
        <w:t>s</w:t>
      </w:r>
      <w:r w:rsidR="00654E88">
        <w:rPr>
          <w:rFonts w:ascii="Arial" w:hAnsi="Arial" w:cs="Arial"/>
          <w:lang w:val="es-MX"/>
        </w:rPr>
        <w:t xml:space="preserve"> Convocatoria</w:t>
      </w:r>
      <w:r w:rsidR="009A3188">
        <w:rPr>
          <w:rFonts w:ascii="Arial" w:hAnsi="Arial" w:cs="Arial"/>
          <w:lang w:val="es-MX"/>
        </w:rPr>
        <w:t xml:space="preserve"> de Reingreso</w:t>
      </w:r>
      <w:r w:rsidR="00A57F64">
        <w:rPr>
          <w:rFonts w:ascii="Arial" w:hAnsi="Arial" w:cs="Arial"/>
          <w:lang w:val="es-MX"/>
        </w:rPr>
        <w:t xml:space="preserve"> o Acreditación/Equivalencia</w:t>
      </w:r>
      <w:r w:rsidR="009A3188">
        <w:rPr>
          <w:rFonts w:ascii="Arial" w:hAnsi="Arial" w:cs="Arial"/>
          <w:lang w:val="es-MX"/>
        </w:rPr>
        <w:t xml:space="preserve"> 2019-1</w:t>
      </w:r>
      <w:r w:rsidR="00654E88">
        <w:rPr>
          <w:rFonts w:ascii="Arial" w:hAnsi="Arial" w:cs="Arial"/>
          <w:lang w:val="es-MX"/>
        </w:rPr>
        <w:t xml:space="preserve"> y </w:t>
      </w:r>
      <w:r w:rsidR="00CB31EA">
        <w:rPr>
          <w:rFonts w:ascii="Arial" w:hAnsi="Arial" w:cs="Arial"/>
          <w:lang w:val="es-MX"/>
        </w:rPr>
        <w:t xml:space="preserve">alumnos que salen </w:t>
      </w:r>
      <w:r w:rsidR="009A3188">
        <w:rPr>
          <w:rFonts w:ascii="Arial" w:hAnsi="Arial" w:cs="Arial"/>
          <w:lang w:val="es-MX"/>
        </w:rPr>
        <w:t>de</w:t>
      </w:r>
      <w:r w:rsidR="00654E88">
        <w:rPr>
          <w:rFonts w:ascii="Arial" w:hAnsi="Arial" w:cs="Arial"/>
          <w:lang w:val="es-MX"/>
        </w:rPr>
        <w:t xml:space="preserve"> Evaluación Permanente</w:t>
      </w:r>
      <w:r w:rsidR="009A3188">
        <w:rPr>
          <w:rFonts w:ascii="Arial" w:hAnsi="Arial" w:cs="Arial"/>
          <w:lang w:val="es-MX"/>
        </w:rPr>
        <w:t>, respectivamente</w:t>
      </w:r>
      <w:r w:rsidR="00654E88">
        <w:rPr>
          <w:rFonts w:ascii="Arial" w:hAnsi="Arial" w:cs="Arial"/>
          <w:lang w:val="es-MX"/>
        </w:rPr>
        <w:t>.</w:t>
      </w:r>
    </w:p>
    <w:p w:rsidR="00B11998" w:rsidRPr="0087775C" w:rsidRDefault="00654E88" w:rsidP="00316BFA">
      <w:pPr>
        <w:pStyle w:val="ListParagraph"/>
        <w:numPr>
          <w:ilvl w:val="0"/>
          <w:numId w:val="1"/>
        </w:numPr>
        <w:spacing w:before="240" w:line="360" w:lineRule="auto"/>
        <w:jc w:val="both"/>
        <w:rPr>
          <w:rFonts w:ascii="Arial" w:hAnsi="Arial" w:cs="Arial"/>
          <w:lang w:val="es-MX"/>
        </w:rPr>
      </w:pPr>
      <w:r>
        <w:rPr>
          <w:rFonts w:ascii="Arial" w:hAnsi="Arial" w:cs="Arial"/>
          <w:lang w:val="es-MX"/>
        </w:rPr>
        <w:t xml:space="preserve">Tanto </w:t>
      </w:r>
      <w:r w:rsidR="00B11998" w:rsidRPr="0087775C">
        <w:rPr>
          <w:rFonts w:ascii="Arial" w:hAnsi="Arial" w:cs="Arial"/>
          <w:lang w:val="es-MX"/>
        </w:rPr>
        <w:t xml:space="preserve">alumnos </w:t>
      </w:r>
      <w:r w:rsidR="00C15A7C">
        <w:rPr>
          <w:rFonts w:ascii="Arial" w:hAnsi="Arial" w:cs="Arial"/>
          <w:lang w:val="es-MX"/>
        </w:rPr>
        <w:t xml:space="preserve">regulares </w:t>
      </w:r>
      <w:r w:rsidR="00B11998" w:rsidRPr="0087775C">
        <w:rPr>
          <w:rFonts w:ascii="Arial" w:hAnsi="Arial" w:cs="Arial"/>
          <w:lang w:val="es-MX"/>
        </w:rPr>
        <w:t xml:space="preserve">como </w:t>
      </w:r>
      <w:r w:rsidR="00C15A7C">
        <w:rPr>
          <w:rFonts w:ascii="Arial" w:hAnsi="Arial" w:cs="Arial"/>
          <w:lang w:val="es-MX"/>
        </w:rPr>
        <w:t>irregulares</w:t>
      </w:r>
      <w:r w:rsidR="00B11998" w:rsidRPr="0087775C">
        <w:rPr>
          <w:rFonts w:ascii="Arial" w:hAnsi="Arial" w:cs="Arial"/>
          <w:lang w:val="es-MX"/>
        </w:rPr>
        <w:t xml:space="preserve"> que no realicen su reinscripción por internet</w:t>
      </w:r>
      <w:r w:rsidR="00C15A7C">
        <w:rPr>
          <w:rFonts w:ascii="Arial" w:hAnsi="Arial" w:cs="Arial"/>
          <w:lang w:val="es-MX"/>
        </w:rPr>
        <w:t xml:space="preserve"> los días indicados para ello</w:t>
      </w:r>
      <w:r w:rsidR="00B11998" w:rsidRPr="0087775C">
        <w:rPr>
          <w:rFonts w:ascii="Arial" w:hAnsi="Arial" w:cs="Arial"/>
          <w:lang w:val="es-MX"/>
        </w:rPr>
        <w:t xml:space="preserve"> no podrán hacerlo en </w:t>
      </w:r>
      <w:r>
        <w:rPr>
          <w:rFonts w:ascii="Arial" w:hAnsi="Arial" w:cs="Arial"/>
          <w:lang w:val="es-MX"/>
        </w:rPr>
        <w:t>otro período</w:t>
      </w:r>
      <w:r w:rsidR="003D627B" w:rsidRPr="0087775C">
        <w:rPr>
          <w:rFonts w:ascii="Arial" w:hAnsi="Arial" w:cs="Arial"/>
          <w:lang w:val="es-MX"/>
        </w:rPr>
        <w:t>.</w:t>
      </w:r>
    </w:p>
    <w:p w:rsidR="003D627B" w:rsidRDefault="002D6A0D" w:rsidP="00316BFA">
      <w:pPr>
        <w:pStyle w:val="ListParagraph"/>
        <w:numPr>
          <w:ilvl w:val="0"/>
          <w:numId w:val="1"/>
        </w:numPr>
        <w:spacing w:before="240" w:line="360" w:lineRule="auto"/>
        <w:jc w:val="both"/>
        <w:rPr>
          <w:rFonts w:ascii="Arial" w:hAnsi="Arial" w:cs="Arial"/>
          <w:b/>
          <w:lang w:val="es-MX"/>
        </w:rPr>
      </w:pPr>
      <w:r w:rsidRPr="0087775C">
        <w:rPr>
          <w:rFonts w:ascii="Arial" w:hAnsi="Arial" w:cs="Arial"/>
          <w:lang w:val="es-MX"/>
        </w:rPr>
        <w:t xml:space="preserve">Haber dado cumplimiento al llamado de estudiantes </w:t>
      </w:r>
      <w:r w:rsidR="00CB31EA">
        <w:rPr>
          <w:rFonts w:ascii="Arial" w:hAnsi="Arial" w:cs="Arial"/>
          <w:lang w:val="es-MX"/>
        </w:rPr>
        <w:t xml:space="preserve">a </w:t>
      </w:r>
      <w:r w:rsidRPr="0087775C">
        <w:rPr>
          <w:rFonts w:ascii="Arial" w:hAnsi="Arial" w:cs="Arial"/>
          <w:lang w:val="es-MX"/>
        </w:rPr>
        <w:t xml:space="preserve">tutorías, </w:t>
      </w:r>
      <w:r w:rsidRPr="00215389">
        <w:rPr>
          <w:rFonts w:ascii="Arial" w:hAnsi="Arial" w:cs="Arial"/>
          <w:b/>
          <w:color w:val="FF0000"/>
          <w:lang w:val="es-MX"/>
        </w:rPr>
        <w:t>NO SIGNIFICA HABER REALIZADO LA REINSCRIPCIÓN</w:t>
      </w:r>
      <w:r w:rsidR="00627553">
        <w:rPr>
          <w:rFonts w:ascii="Arial" w:hAnsi="Arial" w:cs="Arial"/>
          <w:b/>
          <w:lang w:val="es-MX"/>
        </w:rPr>
        <w:t xml:space="preserve"> (esta se deberá realizar vía internet</w:t>
      </w:r>
      <w:r w:rsidR="009A3188">
        <w:rPr>
          <w:rFonts w:ascii="Arial" w:hAnsi="Arial" w:cs="Arial"/>
          <w:b/>
          <w:lang w:val="es-MX"/>
        </w:rPr>
        <w:t xml:space="preserve"> los días 19 y 20 de enero</w:t>
      </w:r>
      <w:r w:rsidR="00627553">
        <w:rPr>
          <w:rFonts w:ascii="Arial" w:hAnsi="Arial" w:cs="Arial"/>
          <w:b/>
          <w:lang w:val="es-MX"/>
        </w:rPr>
        <w:t>)</w:t>
      </w:r>
      <w:r w:rsidRPr="0087775C">
        <w:rPr>
          <w:rFonts w:ascii="Arial" w:hAnsi="Arial" w:cs="Arial"/>
          <w:b/>
          <w:lang w:val="es-MX"/>
        </w:rPr>
        <w:t>.</w:t>
      </w:r>
    </w:p>
    <w:p w:rsidR="00627553" w:rsidRPr="0087775C" w:rsidRDefault="00627553" w:rsidP="00316BFA">
      <w:pPr>
        <w:pStyle w:val="ListParagraph"/>
        <w:numPr>
          <w:ilvl w:val="0"/>
          <w:numId w:val="1"/>
        </w:numPr>
        <w:spacing w:before="240" w:line="360" w:lineRule="auto"/>
        <w:jc w:val="both"/>
        <w:rPr>
          <w:rFonts w:ascii="Arial" w:hAnsi="Arial" w:cs="Arial"/>
          <w:b/>
          <w:lang w:val="es-MX"/>
        </w:rPr>
      </w:pPr>
      <w:r w:rsidRPr="00627553">
        <w:rPr>
          <w:rFonts w:ascii="Arial" w:hAnsi="Arial" w:cs="Arial"/>
          <w:lang w:val="es-MX"/>
        </w:rPr>
        <w:t>En la selección de asignaturas que tengan subgrupos de laboratorio</w:t>
      </w:r>
      <w:r w:rsidR="009A3188">
        <w:rPr>
          <w:rFonts w:ascii="Arial" w:hAnsi="Arial" w:cs="Arial"/>
          <w:lang w:val="es-MX"/>
        </w:rPr>
        <w:t xml:space="preserve"> o taller</w:t>
      </w:r>
      <w:r w:rsidRPr="00627553">
        <w:rPr>
          <w:rFonts w:ascii="Arial" w:hAnsi="Arial" w:cs="Arial"/>
          <w:lang w:val="es-MX"/>
        </w:rPr>
        <w:t xml:space="preserve">, </w:t>
      </w:r>
      <w:r w:rsidRPr="00150584">
        <w:rPr>
          <w:rFonts w:ascii="Arial" w:hAnsi="Arial" w:cs="Arial"/>
          <w:b/>
          <w:lang w:val="es-MX"/>
        </w:rPr>
        <w:t>deber</w:t>
      </w:r>
      <w:r w:rsidRPr="00CB31EA">
        <w:rPr>
          <w:rFonts w:ascii="Arial" w:hAnsi="Arial" w:cs="Arial"/>
          <w:b/>
          <w:lang w:val="es-MX"/>
        </w:rPr>
        <w:t xml:space="preserve">án seleccionarse los subgrupos en el mismo grupo </w:t>
      </w:r>
      <w:r w:rsidR="00CB31EA" w:rsidRPr="00CB31EA">
        <w:rPr>
          <w:rFonts w:ascii="Arial" w:hAnsi="Arial" w:cs="Arial"/>
          <w:lang w:val="es-MX"/>
        </w:rPr>
        <w:t xml:space="preserve">que el </w:t>
      </w:r>
      <w:r w:rsidRPr="00627553">
        <w:rPr>
          <w:rFonts w:ascii="Arial" w:hAnsi="Arial" w:cs="Arial"/>
          <w:lang w:val="es-MX"/>
        </w:rPr>
        <w:t xml:space="preserve">correspondiente </w:t>
      </w:r>
      <w:r>
        <w:rPr>
          <w:rFonts w:ascii="Arial" w:hAnsi="Arial" w:cs="Arial"/>
          <w:lang w:val="es-MX"/>
        </w:rPr>
        <w:t>a</w:t>
      </w:r>
      <w:r w:rsidRPr="00627553">
        <w:rPr>
          <w:rFonts w:ascii="Arial" w:hAnsi="Arial" w:cs="Arial"/>
          <w:lang w:val="es-MX"/>
        </w:rPr>
        <w:t xml:space="preserve"> la clase.</w:t>
      </w:r>
    </w:p>
    <w:sectPr w:rsidR="00627553" w:rsidRPr="0087775C" w:rsidSect="001F6248">
      <w:pgSz w:w="12240" w:h="20160" w:code="5"/>
      <w:pgMar w:top="900" w:right="1080" w:bottom="14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D931E2"/>
    <w:multiLevelType w:val="hybridMultilevel"/>
    <w:tmpl w:val="EAF2E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hyphenationZone w:val="425"/>
  <w:drawingGridHorizontalSpacing w:val="110"/>
  <w:displayHorizontalDrawingGridEvery w:val="2"/>
  <w:characterSpacingControl w:val="doNotCompress"/>
  <w:compat/>
  <w:rsids>
    <w:rsidRoot w:val="00EF25BA"/>
    <w:rsid w:val="00027C72"/>
    <w:rsid w:val="00054903"/>
    <w:rsid w:val="00072287"/>
    <w:rsid w:val="0009229C"/>
    <w:rsid w:val="000B40BA"/>
    <w:rsid w:val="000B6BFE"/>
    <w:rsid w:val="000D1111"/>
    <w:rsid w:val="000D4A0F"/>
    <w:rsid w:val="000F000C"/>
    <w:rsid w:val="00136C09"/>
    <w:rsid w:val="00150584"/>
    <w:rsid w:val="001A24E0"/>
    <w:rsid w:val="001E7CAF"/>
    <w:rsid w:val="001F0F23"/>
    <w:rsid w:val="001F48F9"/>
    <w:rsid w:val="001F6248"/>
    <w:rsid w:val="00215389"/>
    <w:rsid w:val="002471BD"/>
    <w:rsid w:val="00257E1E"/>
    <w:rsid w:val="002B2E16"/>
    <w:rsid w:val="002C5022"/>
    <w:rsid w:val="002D6A0D"/>
    <w:rsid w:val="002E16BB"/>
    <w:rsid w:val="00314693"/>
    <w:rsid w:val="00316BFA"/>
    <w:rsid w:val="00352A87"/>
    <w:rsid w:val="0039312C"/>
    <w:rsid w:val="0039719F"/>
    <w:rsid w:val="003D627B"/>
    <w:rsid w:val="00405E15"/>
    <w:rsid w:val="00442A80"/>
    <w:rsid w:val="0045192F"/>
    <w:rsid w:val="004541B3"/>
    <w:rsid w:val="00457F01"/>
    <w:rsid w:val="004A6B01"/>
    <w:rsid w:val="00531F13"/>
    <w:rsid w:val="0058617D"/>
    <w:rsid w:val="005B59B2"/>
    <w:rsid w:val="005C13BC"/>
    <w:rsid w:val="005C4C9B"/>
    <w:rsid w:val="005F3F3D"/>
    <w:rsid w:val="00601CFB"/>
    <w:rsid w:val="00623A3C"/>
    <w:rsid w:val="00627553"/>
    <w:rsid w:val="0063005D"/>
    <w:rsid w:val="00650F3A"/>
    <w:rsid w:val="00654E88"/>
    <w:rsid w:val="00672642"/>
    <w:rsid w:val="00683178"/>
    <w:rsid w:val="00685C87"/>
    <w:rsid w:val="006C019F"/>
    <w:rsid w:val="00710A23"/>
    <w:rsid w:val="00717612"/>
    <w:rsid w:val="00724AC0"/>
    <w:rsid w:val="00725568"/>
    <w:rsid w:val="007271CE"/>
    <w:rsid w:val="00730C55"/>
    <w:rsid w:val="00734B95"/>
    <w:rsid w:val="0076117F"/>
    <w:rsid w:val="0077102B"/>
    <w:rsid w:val="007E77A4"/>
    <w:rsid w:val="007F6D90"/>
    <w:rsid w:val="0087775C"/>
    <w:rsid w:val="009A04CC"/>
    <w:rsid w:val="009A2CEB"/>
    <w:rsid w:val="009A3188"/>
    <w:rsid w:val="009B345D"/>
    <w:rsid w:val="009D140D"/>
    <w:rsid w:val="00A233B8"/>
    <w:rsid w:val="00A41697"/>
    <w:rsid w:val="00A57F64"/>
    <w:rsid w:val="00AD627A"/>
    <w:rsid w:val="00B11998"/>
    <w:rsid w:val="00B235CA"/>
    <w:rsid w:val="00B429FA"/>
    <w:rsid w:val="00B46DFA"/>
    <w:rsid w:val="00B56906"/>
    <w:rsid w:val="00BA0A6A"/>
    <w:rsid w:val="00BB3268"/>
    <w:rsid w:val="00C12542"/>
    <w:rsid w:val="00C14B92"/>
    <w:rsid w:val="00C15A7C"/>
    <w:rsid w:val="00CB31EA"/>
    <w:rsid w:val="00CD50DF"/>
    <w:rsid w:val="00D045E5"/>
    <w:rsid w:val="00D107E9"/>
    <w:rsid w:val="00D13863"/>
    <w:rsid w:val="00D35D9A"/>
    <w:rsid w:val="00D4393C"/>
    <w:rsid w:val="00D4425D"/>
    <w:rsid w:val="00D80ED2"/>
    <w:rsid w:val="00DB3DE7"/>
    <w:rsid w:val="00DC1511"/>
    <w:rsid w:val="00DC782F"/>
    <w:rsid w:val="00DE31D6"/>
    <w:rsid w:val="00E12C6D"/>
    <w:rsid w:val="00E15DD3"/>
    <w:rsid w:val="00EF25BA"/>
    <w:rsid w:val="00F05AA6"/>
    <w:rsid w:val="00F36D5D"/>
    <w:rsid w:val="00F439BC"/>
    <w:rsid w:val="00FC62A6"/>
    <w:rsid w:val="00FD359A"/>
    <w:rsid w:val="00FE6875"/>
    <w:rsid w:val="00FF7E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D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A3C"/>
    <w:pPr>
      <w:ind w:left="720"/>
      <w:contextualSpacing/>
    </w:pPr>
  </w:style>
  <w:style w:type="character" w:styleId="Hyperlink">
    <w:name w:val="Hyperlink"/>
    <w:basedOn w:val="DefaultParagraphFont"/>
    <w:uiPriority w:val="99"/>
    <w:unhideWhenUsed/>
    <w:rsid w:val="00623A3C"/>
    <w:rPr>
      <w:color w:val="0000FF" w:themeColor="hyperlink"/>
      <w:u w:val="single"/>
    </w:rPr>
  </w:style>
  <w:style w:type="character" w:styleId="FollowedHyperlink">
    <w:name w:val="FollowedHyperlink"/>
    <w:basedOn w:val="DefaultParagraphFont"/>
    <w:uiPriority w:val="99"/>
    <w:semiHidden/>
    <w:unhideWhenUsed/>
    <w:rsid w:val="00717612"/>
    <w:rPr>
      <w:color w:val="800080" w:themeColor="followedHyperlink"/>
      <w:u w:val="single"/>
    </w:rPr>
  </w:style>
  <w:style w:type="table" w:styleId="TableGrid">
    <w:name w:val="Table Grid"/>
    <w:basedOn w:val="TableNormal"/>
    <w:uiPriority w:val="59"/>
    <w:rsid w:val="00150584"/>
    <w:pPr>
      <w:spacing w:after="0" w:line="240" w:lineRule="auto"/>
    </w:pPr>
    <w:rPr>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abc.mx" TargetMode="External"/><Relationship Id="rId3" Type="http://schemas.openxmlformats.org/officeDocument/2006/relationships/styles" Target="styles.xml"/><Relationship Id="rId7" Type="http://schemas.openxmlformats.org/officeDocument/2006/relationships/hyperlink" Target="http://www.uabc.mx/encuestadeseguimient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rreo.uabc.edu.m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inscripciones.uabc.mx/selecciondecarr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CBB958-F32D-446F-8698-2C694E076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2214</TotalTime>
  <Pages>2</Pages>
  <Words>741</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JMOR</Company>
  <LinksUpToDate>false</LinksUpToDate>
  <CharactersWithSpaces>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JMOR</dc:creator>
  <cp:lastModifiedBy>subdireccionFIAD</cp:lastModifiedBy>
  <cp:revision>7</cp:revision>
  <cp:lastPrinted>2011-05-18T02:13:00Z</cp:lastPrinted>
  <dcterms:created xsi:type="dcterms:W3CDTF">2017-12-16T02:45:00Z</dcterms:created>
  <dcterms:modified xsi:type="dcterms:W3CDTF">2018-12-21T17:17:00Z</dcterms:modified>
</cp:coreProperties>
</file>